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0" w:name="_Toc66281456"/>
      <w:r>
        <w:rPr>
          <w:rFonts w:hint="eastAsia" w:eastAsia="仿宋_GB2312"/>
          <w:sz w:val="24"/>
        </w:rPr>
        <w:t>附件1-1：珲春紫金矿业有限公司</w:t>
      </w:r>
      <w:r>
        <w:rPr>
          <w:rFonts w:eastAsia="仿宋_GB2312"/>
          <w:sz w:val="24"/>
        </w:rPr>
        <w:t>4000吨/日金铜选冶改扩建项目（采选部分）</w:t>
      </w:r>
      <w:r>
        <w:rPr>
          <w:rFonts w:hint="eastAsia" w:eastAsia="仿宋_GB2312"/>
          <w:sz w:val="24"/>
        </w:rPr>
        <w:t>项目环评批复</w:t>
      </w:r>
      <w:bookmarkEnd w:id="0"/>
    </w:p>
    <w:p>
      <w:pPr>
        <w:spacing w:before="124" w:after="124" w:line="240" w:lineRule="auto"/>
        <w:ind w:firstLine="0" w:firstLineChars="0"/>
        <w:rPr>
          <w:sz w:val="21"/>
        </w:rPr>
      </w:pPr>
      <w:r>
        <w:drawing>
          <wp:inline distT="0" distB="0" distL="0" distR="0">
            <wp:extent cx="5276850" cy="683895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</w:pPr>
    </w:p>
    <w:p>
      <w:pPr>
        <w:spacing w:before="124" w:after="124" w:line="240" w:lineRule="auto"/>
        <w:ind w:firstLine="0" w:firstLineChars="0"/>
      </w:pPr>
    </w:p>
    <w:p>
      <w:pPr>
        <w:spacing w:before="124" w:after="124" w:line="240" w:lineRule="auto"/>
        <w:ind w:firstLine="0" w:firstLineChars="0"/>
        <w:jc w:val="center"/>
      </w:pPr>
      <w:r>
        <w:drawing>
          <wp:inline distT="0" distB="0" distL="0" distR="0">
            <wp:extent cx="5276850" cy="82105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jc w:val="center"/>
      </w:pPr>
      <w:r>
        <w:drawing>
          <wp:inline distT="0" distB="0" distL="0" distR="0">
            <wp:extent cx="5267325" cy="7820025"/>
            <wp:effectExtent l="0" t="0" r="9525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1" w:name="_Toc66281457"/>
      <w:r>
        <w:rPr>
          <w:rFonts w:hint="eastAsia" w:eastAsia="仿宋_GB2312"/>
          <w:sz w:val="24"/>
        </w:rPr>
        <w:t>附件1-2：珲春紫金矿业有限公司</w:t>
      </w:r>
      <w:r>
        <w:rPr>
          <w:rFonts w:eastAsia="仿宋_GB2312"/>
          <w:sz w:val="24"/>
        </w:rPr>
        <w:t>4000</w:t>
      </w:r>
      <w:r>
        <w:rPr>
          <w:rFonts w:hint="eastAsia" w:eastAsia="仿宋_GB2312"/>
          <w:sz w:val="24"/>
        </w:rPr>
        <w:t>吨</w:t>
      </w:r>
      <w:r>
        <w:rPr>
          <w:rFonts w:eastAsia="仿宋_GB2312"/>
          <w:sz w:val="24"/>
        </w:rPr>
        <w:t>/</w:t>
      </w:r>
      <w:r>
        <w:rPr>
          <w:rFonts w:hint="eastAsia" w:eastAsia="仿宋_GB2312"/>
          <w:sz w:val="24"/>
        </w:rPr>
        <w:t>日金铜选冶改扩建项目竣工环保验收意见</w:t>
      </w:r>
      <w:bookmarkEnd w:id="1"/>
    </w:p>
    <w:p>
      <w:pPr>
        <w:spacing w:before="124" w:after="124" w:line="240" w:lineRule="auto"/>
        <w:ind w:firstLine="0" w:firstLineChars="0"/>
        <w:rPr>
          <w:rFonts w:hAnsi="Calibri"/>
          <w:b/>
          <w:szCs w:val="24"/>
        </w:rPr>
      </w:pPr>
      <w:r>
        <w:rPr>
          <w:szCs w:val="24"/>
        </w:rPr>
        <w:drawing>
          <wp:inline distT="0" distB="0" distL="0" distR="0">
            <wp:extent cx="5191125" cy="7696200"/>
            <wp:effectExtent l="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03" r="1649" b="116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kern w:val="0"/>
          <w:szCs w:val="24"/>
        </w:rPr>
        <w:br w:type="page"/>
      </w: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2" w:name="_Toc66281458"/>
      <w:r>
        <w:rPr>
          <w:rFonts w:hint="eastAsia" w:eastAsia="仿宋_GB2312"/>
          <w:sz w:val="24"/>
        </w:rPr>
        <w:t>附件2-1：珲春紫金矿业有限公司曙光金铜矿9500t/d改扩建项目环评批复</w:t>
      </w:r>
      <w:bookmarkEnd w:id="2"/>
    </w:p>
    <w:p>
      <w:pPr>
        <w:spacing w:before="124" w:after="124" w:line="240" w:lineRule="auto"/>
        <w:ind w:firstLine="0" w:firstLineChars="0"/>
        <w:rPr>
          <w:sz w:val="21"/>
        </w:rPr>
      </w:pPr>
      <w:r>
        <w:drawing>
          <wp:inline distT="0" distB="0" distL="0" distR="0">
            <wp:extent cx="5267325" cy="6953250"/>
            <wp:effectExtent l="0" t="0" r="952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</w:pPr>
    </w:p>
    <w:p>
      <w:pPr>
        <w:spacing w:before="124" w:after="124" w:line="240" w:lineRule="auto"/>
        <w:ind w:firstLine="0" w:firstLineChars="0"/>
      </w:pPr>
    </w:p>
    <w:p>
      <w:pPr>
        <w:spacing w:before="124" w:after="124" w:line="240" w:lineRule="auto"/>
        <w:ind w:firstLine="0" w:firstLineChars="0"/>
        <w:jc w:val="center"/>
        <w:rPr>
          <w:b/>
          <w:szCs w:val="24"/>
        </w:rPr>
      </w:pPr>
      <w:r>
        <w:rPr>
          <w:b/>
          <w:szCs w:val="24"/>
        </w:rPr>
        <w:drawing>
          <wp:inline distT="0" distB="0" distL="0" distR="0">
            <wp:extent cx="5267325" cy="8334375"/>
            <wp:effectExtent l="0" t="0" r="9525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jc w:val="center"/>
        <w:rPr>
          <w:b/>
          <w:szCs w:val="24"/>
        </w:rPr>
      </w:pPr>
      <w:r>
        <w:rPr>
          <w:b/>
          <w:szCs w:val="24"/>
        </w:rPr>
        <w:drawing>
          <wp:inline distT="0" distB="0" distL="0" distR="0">
            <wp:extent cx="5276850" cy="8086725"/>
            <wp:effectExtent l="0" t="0" r="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24" w:after="124" w:line="240" w:lineRule="auto"/>
        <w:ind w:firstLine="0" w:firstLineChars="0"/>
        <w:jc w:val="left"/>
        <w:rPr>
          <w:rFonts w:hAnsi="Calibri"/>
          <w:b/>
          <w:szCs w:val="24"/>
        </w:rPr>
      </w:pPr>
      <w:r>
        <w:rPr>
          <w:b/>
          <w:kern w:val="0"/>
          <w:szCs w:val="24"/>
        </w:rPr>
        <w:br w:type="page"/>
      </w: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3" w:name="_Toc1952647"/>
      <w:bookmarkStart w:id="4" w:name="_Toc410205633"/>
      <w:bookmarkStart w:id="5" w:name="_Toc477736420"/>
      <w:bookmarkStart w:id="6" w:name="_Toc66281459"/>
      <w:r>
        <w:rPr>
          <w:rFonts w:hint="eastAsia" w:eastAsia="仿宋_GB2312"/>
          <w:sz w:val="24"/>
        </w:rPr>
        <w:t>附件2-2：珲春紫金矿业有限公司曙光金铜矿9500t/d改扩建项目竣工环保验收</w:t>
      </w:r>
      <w:bookmarkEnd w:id="3"/>
      <w:bookmarkEnd w:id="4"/>
      <w:bookmarkEnd w:id="5"/>
      <w:r>
        <w:rPr>
          <w:rFonts w:hint="eastAsia" w:eastAsia="仿宋_GB2312"/>
          <w:sz w:val="24"/>
        </w:rPr>
        <w:t>意见</w:t>
      </w:r>
      <w:bookmarkEnd w:id="6"/>
    </w:p>
    <w:p>
      <w:pPr>
        <w:spacing w:before="124" w:after="124" w:line="240" w:lineRule="auto"/>
        <w:ind w:firstLine="0" w:firstLineChars="0"/>
        <w:jc w:val="center"/>
        <w:rPr>
          <w:sz w:val="21"/>
        </w:rPr>
        <w:sectPr>
          <w:headerReference r:id="rId5" w:type="default"/>
          <w:footerReference r:id="rId6" w:type="default"/>
          <w:pgSz w:w="11906" w:h="16838"/>
          <w:pgMar w:top="1440" w:right="1797" w:bottom="1440" w:left="1797" w:header="851" w:footer="992" w:gutter="0"/>
          <w:pgNumType w:fmt="decimal" w:start="38"/>
          <w:cols w:space="425" w:num="1"/>
          <w:docGrid w:type="lines" w:linePitch="312" w:charSpace="0"/>
        </w:sectPr>
      </w:pPr>
      <w:r>
        <w:drawing>
          <wp:inline distT="0" distB="0" distL="0" distR="0">
            <wp:extent cx="5095875" cy="7820025"/>
            <wp:effectExtent l="0" t="0" r="9525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98" r="324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7" w:name="_Toc1952648"/>
      <w:bookmarkStart w:id="8" w:name="_Toc66281460"/>
      <w:bookmarkStart w:id="9" w:name="_Toc410205634"/>
      <w:bookmarkStart w:id="10" w:name="_Toc477736421"/>
      <w:r>
        <w:rPr>
          <w:rFonts w:hint="eastAsia" w:eastAsia="仿宋_GB2312"/>
          <w:sz w:val="24"/>
        </w:rPr>
        <w:t>附件3-1：</w:t>
      </w:r>
      <w:r>
        <w:rPr>
          <w:rFonts w:eastAsia="仿宋_GB2312"/>
          <w:sz w:val="24"/>
        </w:rPr>
        <w:t>珲春紫金矿业有限公司曙光金铜矿废石综合利用项目</w:t>
      </w:r>
      <w:r>
        <w:rPr>
          <w:rFonts w:hint="eastAsia" w:eastAsia="仿宋_GB2312"/>
          <w:sz w:val="24"/>
        </w:rPr>
        <w:t>环评批复</w:t>
      </w:r>
      <w:bookmarkEnd w:id="7"/>
      <w:bookmarkEnd w:id="8"/>
      <w:bookmarkEnd w:id="9"/>
      <w:bookmarkEnd w:id="10"/>
    </w:p>
    <w:p>
      <w:pPr>
        <w:spacing w:before="124" w:after="124" w:line="240" w:lineRule="auto"/>
        <w:ind w:firstLine="0" w:firstLineChars="0"/>
        <w:rPr>
          <w:b/>
          <w:szCs w:val="24"/>
        </w:rPr>
      </w:pPr>
      <w:r>
        <w:rPr>
          <w:b/>
          <w:szCs w:val="24"/>
        </w:rPr>
        <w:drawing>
          <wp:inline distT="0" distB="0" distL="0" distR="0">
            <wp:extent cx="5276850" cy="6848475"/>
            <wp:effectExtent l="0" t="0" r="0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rPr>
          <w:b/>
          <w:szCs w:val="24"/>
        </w:rPr>
      </w:pPr>
    </w:p>
    <w:p>
      <w:pPr>
        <w:spacing w:before="124" w:after="124" w:line="240" w:lineRule="auto"/>
        <w:ind w:firstLine="0" w:firstLineChars="0"/>
        <w:rPr>
          <w:b/>
          <w:szCs w:val="24"/>
        </w:rPr>
      </w:pPr>
    </w:p>
    <w:p>
      <w:pPr>
        <w:spacing w:before="124" w:after="124" w:line="240" w:lineRule="auto"/>
        <w:ind w:firstLine="0" w:firstLineChars="0"/>
        <w:rPr>
          <w:b/>
          <w:szCs w:val="24"/>
        </w:rPr>
      </w:pPr>
      <w:r>
        <w:rPr>
          <w:b/>
          <w:szCs w:val="24"/>
        </w:rPr>
        <w:drawing>
          <wp:inline distT="0" distB="0" distL="0" distR="0">
            <wp:extent cx="5276850" cy="798195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rPr>
          <w:b/>
          <w:szCs w:val="24"/>
        </w:rPr>
      </w:pPr>
    </w:p>
    <w:p>
      <w:pPr>
        <w:spacing w:before="124" w:after="124" w:line="240" w:lineRule="auto"/>
        <w:ind w:firstLine="0" w:firstLineChars="0"/>
        <w:rPr>
          <w:b/>
          <w:szCs w:val="24"/>
        </w:rPr>
      </w:pPr>
      <w:r>
        <w:rPr>
          <w:b/>
          <w:szCs w:val="24"/>
        </w:rPr>
        <w:drawing>
          <wp:inline distT="0" distB="0" distL="0" distR="0">
            <wp:extent cx="5276850" cy="7839075"/>
            <wp:effectExtent l="0" t="0" r="0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24" w:after="124"/>
        <w:rPr>
          <w:color w:val="auto"/>
          <w:sz w:val="24"/>
          <w:szCs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11" w:name="_Toc1952649"/>
      <w:bookmarkStart w:id="12" w:name="_Toc477736422"/>
      <w:bookmarkStart w:id="13" w:name="_Toc66281461"/>
      <w:r>
        <w:rPr>
          <w:rFonts w:hint="eastAsia" w:eastAsia="仿宋_GB2312"/>
          <w:sz w:val="24"/>
        </w:rPr>
        <w:t>附件3-2：</w:t>
      </w:r>
      <w:r>
        <w:rPr>
          <w:rFonts w:eastAsia="仿宋_GB2312"/>
          <w:sz w:val="24"/>
        </w:rPr>
        <w:t>珲春紫金矿业有限公司</w:t>
      </w:r>
      <w:r>
        <w:rPr>
          <w:rFonts w:hint="eastAsia" w:eastAsia="仿宋_GB2312"/>
          <w:sz w:val="24"/>
        </w:rPr>
        <w:t>曙光金铜矿废石综合利用项目竣工环保验收</w:t>
      </w:r>
      <w:bookmarkEnd w:id="11"/>
      <w:bookmarkEnd w:id="12"/>
      <w:r>
        <w:rPr>
          <w:rFonts w:hint="eastAsia" w:eastAsia="仿宋_GB2312"/>
          <w:sz w:val="24"/>
        </w:rPr>
        <w:t>意见</w:t>
      </w:r>
      <w:bookmarkEnd w:id="13"/>
    </w:p>
    <w:p>
      <w:pPr>
        <w:spacing w:before="124" w:after="124"/>
        <w:ind w:firstLine="560"/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5278120" cy="7468235"/>
            <wp:effectExtent l="0" t="0" r="17780" b="18415"/>
            <wp:docPr id="25" name="图片 3" descr="E:\紫金\2016年信息公开报告\信息公开材料--吉林紫金铜业有限公司\信息公开报告资料清单\7、废石综合利用项目验收报告、批复\废石综合利用项目竣工环保设施验收意见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E:\紫金\2016年信息公开报告\信息公开材料--吉林紫金铜业有限公司\信息公开报告资料清单\7、废石综合利用项目验收报告、批复\废石综合利用项目竣工环保设施验收意见_页面_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8120" cy="7465060"/>
            <wp:effectExtent l="0" t="0" r="17780" b="2540"/>
            <wp:docPr id="26" name="图片 4" descr="E:\紫金\2016年信息公开报告\信息公开材料--吉林紫金铜业有限公司\信息公开报告资料清单\7、废石综合利用项目验收报告、批复\废石综合利用项目竣工环保设施验收意见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E:\紫金\2016年信息公开报告\信息公开材料--吉林紫金铜业有限公司\信息公开报告资料清单\7、废石综合利用项目验收报告、批复\废石综合利用项目竣工环保设施验收意见_页面_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14" w:name="_Toc66281462"/>
      <w:r>
        <w:rPr>
          <w:rFonts w:hint="eastAsia" w:eastAsia="仿宋_GB2312"/>
          <w:sz w:val="24"/>
        </w:rPr>
        <w:t>附件4-1：珲春紫金矿业有限公司</w:t>
      </w:r>
      <w:r>
        <w:rPr>
          <w:rFonts w:eastAsia="仿宋_GB2312"/>
          <w:sz w:val="24"/>
        </w:rPr>
        <w:t xml:space="preserve">200m3/d </w:t>
      </w:r>
      <w:r>
        <w:rPr>
          <w:rFonts w:hint="eastAsia" w:eastAsia="仿宋_GB2312"/>
          <w:sz w:val="24"/>
        </w:rPr>
        <w:t>生活污水生态处理工程环评批复</w:t>
      </w:r>
      <w:bookmarkEnd w:id="14"/>
    </w:p>
    <w:p>
      <w:pPr>
        <w:spacing w:before="124" w:after="124" w:line="240" w:lineRule="auto"/>
        <w:ind w:firstLine="0" w:firstLineChars="0"/>
        <w:rPr>
          <w:rFonts w:eastAsia="仿宋_GB2312"/>
          <w:sz w:val="24"/>
        </w:rPr>
      </w:pPr>
      <w:r>
        <w:rPr>
          <w:rFonts w:hint="eastAsia" w:eastAsia="仿宋_GB2312"/>
          <w:sz w:val="24"/>
        </w:rPr>
        <w:drawing>
          <wp:inline distT="0" distB="0" distL="0" distR="0">
            <wp:extent cx="5278120" cy="7265035"/>
            <wp:effectExtent l="0" t="0" r="1778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24"/>
        </w:rPr>
        <w:drawing>
          <wp:inline distT="0" distB="0" distL="0" distR="0">
            <wp:extent cx="5278120" cy="7265035"/>
            <wp:effectExtent l="0" t="0" r="17780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15" w:name="_Toc66281463"/>
      <w:r>
        <w:rPr>
          <w:rFonts w:hint="eastAsia" w:eastAsia="仿宋_GB2312"/>
          <w:sz w:val="24"/>
        </w:rPr>
        <w:t>附件4-2：珲春紫金矿业有限公司</w:t>
      </w:r>
      <w:r>
        <w:rPr>
          <w:rFonts w:eastAsia="仿宋_GB2312"/>
          <w:sz w:val="24"/>
        </w:rPr>
        <w:t>200m</w:t>
      </w:r>
      <w:r>
        <w:rPr>
          <w:rFonts w:eastAsia="仿宋_GB2312"/>
          <w:sz w:val="24"/>
          <w:vertAlign w:val="superscript"/>
        </w:rPr>
        <w:t>3</w:t>
      </w:r>
      <w:r>
        <w:rPr>
          <w:rFonts w:eastAsia="仿宋_GB2312"/>
          <w:sz w:val="24"/>
        </w:rPr>
        <w:t xml:space="preserve">/d </w:t>
      </w:r>
      <w:r>
        <w:rPr>
          <w:rFonts w:hint="eastAsia" w:eastAsia="仿宋_GB2312"/>
          <w:sz w:val="24"/>
        </w:rPr>
        <w:t>生活污水生态处理工程验收意见</w:t>
      </w:r>
      <w:bookmarkEnd w:id="15"/>
    </w:p>
    <w:p>
      <w:pPr>
        <w:spacing w:before="124" w:after="124" w:line="240" w:lineRule="auto"/>
        <w:ind w:firstLine="0" w:firstLineChars="0"/>
        <w:rPr>
          <w:rFonts w:eastAsia="仿宋_GB2312"/>
          <w:sz w:val="24"/>
        </w:rPr>
      </w:pPr>
      <w:r>
        <w:rPr>
          <w:rFonts w:hint="eastAsia" w:eastAsia="仿宋_GB2312"/>
          <w:sz w:val="24"/>
        </w:rPr>
        <w:drawing>
          <wp:inline distT="0" distB="0" distL="0" distR="0">
            <wp:extent cx="5278120" cy="7260590"/>
            <wp:effectExtent l="0" t="0" r="1778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  <w:sectPr>
          <w:pgSz w:w="11906" w:h="16838"/>
          <w:pgMar w:top="1440" w:right="1797" w:bottom="1440" w:left="179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before="124" w:after="124" w:line="240" w:lineRule="auto"/>
        <w:ind w:firstLine="0" w:firstLineChars="0"/>
        <w:outlineLvl w:val="1"/>
        <w:rPr>
          <w:rFonts w:eastAsia="仿宋_GB2312"/>
          <w:sz w:val="24"/>
        </w:rPr>
      </w:pPr>
      <w:bookmarkStart w:id="16" w:name="_Toc66281464"/>
      <w:r>
        <w:rPr>
          <w:rFonts w:hint="eastAsia" w:eastAsia="仿宋_GB2312"/>
          <w:sz w:val="24"/>
        </w:rPr>
        <w:t>附件5：</w:t>
      </w:r>
      <w:r>
        <w:rPr>
          <w:rFonts w:eastAsia="仿宋_GB2312"/>
          <w:sz w:val="24"/>
        </w:rPr>
        <w:t>珲春紫金矿业有限公司曙光金铜矿9500t/d改扩建项目尾矿库副坝及排水工程</w:t>
      </w:r>
      <w:r>
        <w:rPr>
          <w:rFonts w:hint="eastAsia" w:eastAsia="仿宋_GB2312"/>
          <w:sz w:val="24"/>
        </w:rPr>
        <w:t>环评批复</w:t>
      </w:r>
      <w:bookmarkEnd w:id="16"/>
    </w:p>
    <w:p>
      <w:r>
        <w:rPr>
          <w:rFonts w:eastAsia="仿宋_GB2312"/>
          <w:sz w:val="24"/>
        </w:rPr>
        <w:drawing>
          <wp:inline distT="0" distB="0" distL="0" distR="0">
            <wp:extent cx="5278120" cy="7469505"/>
            <wp:effectExtent l="0" t="0" r="17780" b="171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_GB2312"/>
          <w:sz w:val="24"/>
        </w:rPr>
        <w:drawing>
          <wp:inline distT="0" distB="0" distL="0" distR="0">
            <wp:extent cx="5278120" cy="7469505"/>
            <wp:effectExtent l="0" t="0" r="1778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eastAsia="宋体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560"/>
      </w:pPr>
      <w:r>
        <w:separator/>
      </w:r>
    </w:p>
  </w:footnote>
  <w:footnote w:type="continuationSeparator" w:id="1">
    <w:p>
      <w:pPr>
        <w:spacing w:before="0" w:after="0"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double" w:color="auto" w:sz="4" w:space="1"/>
      </w:pBdr>
      <w:spacing w:before="96" w:after="96"/>
      <w:ind w:firstLine="384"/>
      <w:jc w:val="center"/>
    </w:pPr>
    <w:r>
      <w:rPr>
        <w:rFonts w:hint="eastAsia" w:ascii="宋体" w:hAnsi="宋体"/>
        <w:spacing w:val="6"/>
      </w:rPr>
      <w:t>珲春紫金矿业有限公司曙光金铜矿</w:t>
    </w:r>
    <w:r>
      <w:rPr>
        <w:rFonts w:hint="eastAsia" w:ascii="宋体" w:hAnsi="宋体"/>
      </w:rPr>
      <w:t>环境信息公开报告（</w:t>
    </w:r>
    <w:r>
      <w:t>20</w:t>
    </w:r>
    <w:r>
      <w:rPr>
        <w:rFonts w:hint="eastAsia"/>
      </w:rPr>
      <w:t>20</w:t>
    </w:r>
    <w:r>
      <w:rPr>
        <w:rFonts w:hint="eastAsia" w:ascii="宋体" w:hAnsi="宋体"/>
      </w:rPr>
      <w:t>年度）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AC7BA9"/>
    <w:rsid w:val="46AC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40" w:afterLines="40"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152" w:after="152" w:line="416" w:lineRule="auto"/>
      <w:ind w:firstLine="0" w:firstLineChars="0"/>
      <w:outlineLvl w:val="1"/>
    </w:pPr>
    <w:rPr>
      <w:bCs/>
      <w:color w:val="000000"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image" Target="media/image1.emf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emf"/><Relationship Id="rId17" Type="http://schemas.openxmlformats.org/officeDocument/2006/relationships/image" Target="media/image10.emf"/><Relationship Id="rId16" Type="http://schemas.openxmlformats.org/officeDocument/2006/relationships/image" Target="media/image9.emf"/><Relationship Id="rId15" Type="http://schemas.openxmlformats.org/officeDocument/2006/relationships/image" Target="media/image8.emf"/><Relationship Id="rId14" Type="http://schemas.openxmlformats.org/officeDocument/2006/relationships/image" Target="media/image7.emf"/><Relationship Id="rId13" Type="http://schemas.openxmlformats.org/officeDocument/2006/relationships/image" Target="media/image6.emf"/><Relationship Id="rId12" Type="http://schemas.openxmlformats.org/officeDocument/2006/relationships/image" Target="media/image5.emf"/><Relationship Id="rId11" Type="http://schemas.openxmlformats.org/officeDocument/2006/relationships/image" Target="media/image4.emf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2021-04-03T02:20:00Z</dcterms:created>
  <dc:creator>孟丽新</dc:creator>
  <cp:lastModifiedBy>孟丽新</cp:lastModifiedBy>
  <dcterms:modified xsi:type="dcterms:W3CDTF">2021-04-03T02:21:14Z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81CB61958B3F4D0DB8E0F9B60DD3778B</vt:lpwstr>
  </property>
</Properties>
</file>